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79449584"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497AB4">
        <w:rPr>
          <w:rFonts w:ascii="Arial" w:eastAsia="SimSun" w:hAnsi="Arial" w:cs="Arial"/>
          <w:b/>
          <w:sz w:val="24"/>
          <w:lang w:eastAsia="zh-CN"/>
        </w:rPr>
        <w:t>9</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921C3F">
        <w:rPr>
          <w:rFonts w:ascii="Arial" w:hAnsi="Arial"/>
          <w:b/>
          <w:sz w:val="24"/>
          <w:lang w:eastAsia="zh-CN"/>
        </w:rPr>
        <w:t>1</w:t>
      </w:r>
      <w:r w:rsidR="00707604">
        <w:rPr>
          <w:rFonts w:ascii="Arial" w:hAnsi="Arial"/>
          <w:b/>
          <w:sz w:val="24"/>
          <w:lang w:eastAsia="zh-CN"/>
        </w:rPr>
        <w:t>0</w:t>
      </w:r>
      <w:r w:rsidR="00EF5F9F">
        <w:rPr>
          <w:rFonts w:ascii="Arial" w:eastAsia="SimSun" w:hAnsi="Arial"/>
          <w:b/>
          <w:sz w:val="24"/>
          <w:lang w:eastAsia="zh-CN"/>
        </w:rPr>
        <w:t>9422</w:t>
      </w:r>
    </w:p>
    <w:p w14:paraId="69814E2E" w14:textId="6EAC47C6"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63E21">
        <w:rPr>
          <w:rFonts w:ascii="Arial" w:eastAsia="SimSun" w:hAnsi="Arial"/>
          <w:b/>
          <w:sz w:val="24"/>
          <w:lang w:eastAsia="zh-CN"/>
        </w:rPr>
        <w:t>1</w:t>
      </w:r>
      <w:r w:rsidR="00497AB4">
        <w:rPr>
          <w:rFonts w:ascii="Arial" w:eastAsia="SimSun" w:hAnsi="Arial"/>
          <w:b/>
          <w:sz w:val="24"/>
          <w:lang w:eastAsia="zh-CN"/>
        </w:rPr>
        <w:t>9</w:t>
      </w:r>
      <w:r w:rsidR="00584748">
        <w:rPr>
          <w:rFonts w:ascii="Arial" w:eastAsia="SimSun" w:hAnsi="Arial"/>
          <w:b/>
          <w:sz w:val="24"/>
          <w:vertAlign w:val="superscript"/>
          <w:lang w:eastAsia="zh-CN"/>
        </w:rPr>
        <w:t>th</w:t>
      </w:r>
      <w:r w:rsidR="00707604" w:rsidRPr="00707604">
        <w:rPr>
          <w:rFonts w:ascii="Arial" w:eastAsia="SimSun" w:hAnsi="Arial"/>
          <w:b/>
          <w:sz w:val="24"/>
          <w:lang w:eastAsia="zh-CN"/>
        </w:rPr>
        <w:t xml:space="preserve"> - </w:t>
      </w:r>
      <w:r w:rsidR="00263E21">
        <w:rPr>
          <w:rFonts w:ascii="Arial" w:eastAsia="SimSun" w:hAnsi="Arial"/>
          <w:b/>
          <w:sz w:val="24"/>
          <w:lang w:eastAsia="zh-CN"/>
        </w:rPr>
        <w:t>2</w:t>
      </w:r>
      <w:r w:rsidR="00497AB4">
        <w:rPr>
          <w:rFonts w:ascii="Arial" w:eastAsia="SimSun" w:hAnsi="Arial"/>
          <w:b/>
          <w:sz w:val="24"/>
          <w:lang w:eastAsia="zh-CN"/>
        </w:rPr>
        <w:t>7</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497AB4">
        <w:rPr>
          <w:rFonts w:ascii="Arial" w:eastAsia="SimSun" w:hAnsi="Arial"/>
          <w:b/>
          <w:sz w:val="24"/>
          <w:lang w:eastAsia="zh-CN"/>
        </w:rPr>
        <w:t>May</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584748">
        <w:rPr>
          <w:rFonts w:ascii="Arial" w:eastAsia="SimSun" w:hAnsi="Arial"/>
          <w:b/>
          <w:sz w:val="24"/>
          <w:lang w:eastAsia="zh-CN"/>
        </w:rPr>
        <w:t>1</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5F3F5D47"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D35D28">
        <w:rPr>
          <w:rFonts w:eastAsia="SimSun"/>
          <w:sz w:val="24"/>
          <w:lang w:val="en-US" w:eastAsia="zh-CN"/>
        </w:rPr>
        <w:t>Further discussion on UL Tx switching</w:t>
      </w:r>
      <w:r w:rsidR="004568E6">
        <w:rPr>
          <w:rFonts w:eastAsia="SimSun"/>
          <w:sz w:val="24"/>
          <w:lang w:val="en-US" w:eastAsia="zh-CN"/>
        </w:rPr>
        <w:t xml:space="preserve"> between 2 uplink carriers</w:t>
      </w:r>
      <w:r w:rsidR="00D35D28">
        <w:rPr>
          <w:rFonts w:eastAsia="SimSun"/>
          <w:sz w:val="24"/>
          <w:lang w:val="en-US" w:eastAsia="zh-CN"/>
        </w:rPr>
        <w:t xml:space="preserve"> in Rel-17</w:t>
      </w:r>
    </w:p>
    <w:p w14:paraId="6E5F21F2" w14:textId="5B715E82" w:rsidR="00226A6A" w:rsidRPr="00D35D28" w:rsidRDefault="00226A6A" w:rsidP="00226A6A">
      <w:pPr>
        <w:pStyle w:val="Header"/>
        <w:tabs>
          <w:tab w:val="clear" w:pos="4536"/>
          <w:tab w:val="clear" w:pos="9072"/>
          <w:tab w:val="left" w:pos="1800"/>
          <w:tab w:val="left" w:pos="3825"/>
        </w:tabs>
        <w:spacing w:after="60"/>
        <w:jc w:val="both"/>
        <w:rPr>
          <w:rFonts w:eastAsia="SimSun"/>
          <w:sz w:val="24"/>
          <w:lang w:val="sv-SE" w:eastAsia="zh-CN"/>
        </w:rPr>
      </w:pPr>
      <w:r w:rsidRPr="00253F46">
        <w:rPr>
          <w:sz w:val="24"/>
        </w:rPr>
        <w:t>Agenda Item:</w:t>
      </w:r>
      <w:r w:rsidRPr="00253F46">
        <w:rPr>
          <w:sz w:val="24"/>
        </w:rPr>
        <w:tab/>
      </w:r>
      <w:r w:rsidR="002025EF">
        <w:rPr>
          <w:rFonts w:eastAsia="SimSun"/>
          <w:sz w:val="24"/>
          <w:lang w:val="sv-SE" w:eastAsia="zh-CN"/>
        </w:rPr>
        <w:t>9</w:t>
      </w:r>
      <w:r w:rsidR="00722CE4" w:rsidRPr="00D35D28">
        <w:rPr>
          <w:rFonts w:eastAsia="SimSun"/>
          <w:sz w:val="24"/>
          <w:lang w:val="sv-SE" w:eastAsia="zh-CN"/>
        </w:rPr>
        <w:t>.</w:t>
      </w:r>
      <w:r w:rsidR="002025EF">
        <w:rPr>
          <w:rFonts w:eastAsia="SimSun"/>
          <w:sz w:val="24"/>
          <w:lang w:val="sv-SE" w:eastAsia="zh-CN"/>
        </w:rPr>
        <w:t>3</w:t>
      </w:r>
      <w:r w:rsidR="00D35D28">
        <w:rPr>
          <w:rFonts w:eastAsia="SimSun"/>
          <w:sz w:val="24"/>
          <w:lang w:val="sv-SE" w:eastAsia="zh-CN"/>
        </w:rPr>
        <w:t>.2</w:t>
      </w:r>
      <w:r w:rsidR="00722CE4" w:rsidRPr="00D35D28">
        <w:rPr>
          <w:rFonts w:eastAsia="SimSun"/>
          <w:sz w:val="24"/>
          <w:lang w:val="sv-SE" w:eastAsia="zh-CN"/>
        </w:rPr>
        <w:t>.</w:t>
      </w:r>
      <w:r w:rsidR="00E72928">
        <w:rPr>
          <w:rFonts w:eastAsia="SimSun"/>
          <w:sz w:val="24"/>
          <w:lang w:val="sv-SE" w:eastAsia="zh-CN"/>
        </w:rPr>
        <w:t>2</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7888BC9C" w14:textId="5EB841D7" w:rsidR="00B440FF" w:rsidRDefault="008F022D"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In RAN4#98-e, </w:t>
      </w:r>
      <w:r w:rsidR="004022F2">
        <w:rPr>
          <w:rFonts w:eastAsia="SimSun"/>
          <w:sz w:val="21"/>
          <w:szCs w:val="21"/>
          <w:lang w:val="en-US" w:eastAsia="zh-CN"/>
        </w:rPr>
        <w:t xml:space="preserve">new </w:t>
      </w:r>
      <w:r>
        <w:rPr>
          <w:rFonts w:eastAsia="SimSun"/>
          <w:sz w:val="21"/>
          <w:szCs w:val="21"/>
          <w:lang w:val="en-US" w:eastAsia="zh-CN"/>
        </w:rPr>
        <w:t xml:space="preserve">Rel-17 UL Tx switching, i.e., 2Tx to 2Tx switching for 2 carriers, and both 1Tx to 2Tx and 2Tx to 2Tx switching between one carrier at Band A and two consecutive carriers at Band B, </w:t>
      </w:r>
      <w:r w:rsidR="004D2978">
        <w:rPr>
          <w:rFonts w:eastAsia="SimSun"/>
          <w:sz w:val="21"/>
          <w:szCs w:val="21"/>
          <w:lang w:val="en-US" w:eastAsia="zh-CN"/>
        </w:rPr>
        <w:t>has been discussed [1]</w:t>
      </w:r>
      <w:r w:rsidR="0010709B">
        <w:rPr>
          <w:rFonts w:eastAsia="SimSun"/>
          <w:sz w:val="21"/>
          <w:szCs w:val="21"/>
          <w:lang w:val="en-US" w:eastAsia="zh-CN"/>
        </w:rPr>
        <w:t>.</w:t>
      </w:r>
      <w:r w:rsidR="0096520C">
        <w:rPr>
          <w:rFonts w:eastAsia="SimSun"/>
          <w:sz w:val="21"/>
          <w:szCs w:val="21"/>
          <w:lang w:val="en-US" w:eastAsia="zh-CN"/>
        </w:rPr>
        <w:t xml:space="preserve"> Whether or not the power boosting scheme in Rel-16 should apply for the new Rel-17 UL Tx switching scheme is still not concluded.</w:t>
      </w:r>
    </w:p>
    <w:p w14:paraId="5CAFDCA2" w14:textId="19AFBD50" w:rsidR="00FC1706" w:rsidRDefault="00517A56" w:rsidP="00EB1460">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In </w:t>
      </w:r>
      <w:r w:rsidR="004022F2">
        <w:rPr>
          <w:rFonts w:eastAsia="SimSun"/>
          <w:sz w:val="21"/>
          <w:szCs w:val="21"/>
          <w:lang w:val="en-US" w:eastAsia="zh-CN"/>
        </w:rPr>
        <w:t xml:space="preserve">this contribution, we </w:t>
      </w:r>
      <w:r w:rsidR="0096520C">
        <w:rPr>
          <w:rFonts w:eastAsia="SimSun"/>
          <w:sz w:val="21"/>
          <w:szCs w:val="21"/>
          <w:lang w:val="en-US" w:eastAsia="zh-CN"/>
        </w:rPr>
        <w:t xml:space="preserve">reiterate that the power boosting scheme should be applied for Carrier #2 </w:t>
      </w:r>
      <w:r w:rsidR="00A67FD4">
        <w:rPr>
          <w:rFonts w:eastAsia="SimSun"/>
          <w:sz w:val="21"/>
          <w:szCs w:val="21"/>
          <w:lang w:val="en-US" w:eastAsia="zh-CN"/>
        </w:rPr>
        <w:t xml:space="preserve">in 2Tx-2Tx switching between two uplink carriers </w:t>
      </w:r>
      <w:r w:rsidR="0096520C">
        <w:rPr>
          <w:rFonts w:eastAsia="SimSun"/>
          <w:sz w:val="21"/>
          <w:szCs w:val="21"/>
          <w:lang w:val="en-US" w:eastAsia="zh-CN"/>
        </w:rPr>
        <w:t>without introducing any new signaling or capability, and further discuss the concern raised in the previous meeting</w:t>
      </w:r>
      <w:r w:rsidR="008D6FE4">
        <w:rPr>
          <w:rFonts w:eastAsia="SimSun"/>
          <w:sz w:val="21"/>
          <w:szCs w:val="21"/>
          <w:lang w:val="en-US" w:eastAsia="zh-CN"/>
        </w:rPr>
        <w:t>.</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5458983A" w14:textId="2985285C" w:rsidR="00B71FE0" w:rsidRDefault="00EB1460" w:rsidP="00EB1460">
      <w:pPr>
        <w:pStyle w:val="BodyText"/>
        <w:tabs>
          <w:tab w:val="num" w:pos="226"/>
          <w:tab w:val="num" w:pos="284"/>
          <w:tab w:val="left" w:pos="5103"/>
        </w:tabs>
        <w:snapToGrid w:val="0"/>
        <w:jc w:val="center"/>
        <w:rPr>
          <w:rFonts w:eastAsia="SimSun"/>
          <w:bCs/>
          <w:sz w:val="21"/>
          <w:szCs w:val="21"/>
          <w:lang w:val="en-GB" w:eastAsia="zh-CN"/>
        </w:rPr>
      </w:pPr>
      <w:r>
        <w:rPr>
          <w:rFonts w:eastAsia="SimSun"/>
          <w:bCs/>
          <w:noProof/>
          <w:sz w:val="21"/>
          <w:szCs w:val="21"/>
          <w:lang w:val="en-GB" w:eastAsia="zh-CN"/>
        </w:rPr>
        <w:drawing>
          <wp:inline distT="0" distB="0" distL="0" distR="0" wp14:anchorId="0288ED44" wp14:editId="1A368EAC">
            <wp:extent cx="4177404" cy="4297362"/>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8">
                      <a:extLst>
                        <a:ext uri="{28A0092B-C50C-407E-A947-70E740481C1C}">
                          <a14:useLocalDpi xmlns:a14="http://schemas.microsoft.com/office/drawing/2010/main" val="0"/>
                        </a:ext>
                      </a:extLst>
                    </a:blip>
                    <a:stretch>
                      <a:fillRect/>
                    </a:stretch>
                  </pic:blipFill>
                  <pic:spPr>
                    <a:xfrm>
                      <a:off x="0" y="0"/>
                      <a:ext cx="4184488" cy="4304650"/>
                    </a:xfrm>
                    <a:prstGeom prst="rect">
                      <a:avLst/>
                    </a:prstGeom>
                  </pic:spPr>
                </pic:pic>
              </a:graphicData>
            </a:graphic>
          </wp:inline>
        </w:drawing>
      </w:r>
    </w:p>
    <w:p w14:paraId="746A1BF9" w14:textId="1FD6C313" w:rsidR="00EB1460" w:rsidRDefault="00EB1460" w:rsidP="00EB1460">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Fig. 1, Power boosting continuation from Rel-16 to Rel-17 for Tx switching between two upink carriers</w:t>
      </w:r>
    </w:p>
    <w:p w14:paraId="0B576DE6" w14:textId="692ADD76" w:rsidR="00EB1460" w:rsidRDefault="00EB1460"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lastRenderedPageBreak/>
        <w:t>For 2Tx-2Tx switching between two uplink carriers in Rel-17, if we compare it with 1Tx-2Tx switching between two uplink carriers in Rel-16, the only difference is that Carrier#1 is transmitted from 1Tx to 2Tx while keeping Carrier#2 transmission exactly the same. There is no new signalling is needed, or new capability on Carrier#2 either. Fig.1 shows how the power boosting scheme on Carrier #2 for 2Tx-2Tx switching can continue to work as it in Rel-16 1Tx-2Tx switching</w:t>
      </w:r>
      <w:r w:rsidR="00F7181D">
        <w:rPr>
          <w:rFonts w:eastAsia="SimSun"/>
          <w:bCs/>
          <w:sz w:val="21"/>
          <w:szCs w:val="21"/>
          <w:lang w:val="en-GB" w:eastAsia="zh-CN"/>
        </w:rPr>
        <w:t>, which is also observed in [3]</w:t>
      </w:r>
      <w:r>
        <w:rPr>
          <w:rFonts w:eastAsia="SimSun"/>
          <w:bCs/>
          <w:sz w:val="21"/>
          <w:szCs w:val="21"/>
          <w:lang w:val="en-GB" w:eastAsia="zh-CN"/>
        </w:rPr>
        <w:t>.</w:t>
      </w:r>
    </w:p>
    <w:p w14:paraId="2FB625C4" w14:textId="5CAFB0FE" w:rsidR="00B71FE0" w:rsidRPr="00EB1460" w:rsidRDefault="00EB1460" w:rsidP="009B2891">
      <w:pPr>
        <w:pStyle w:val="BodyText"/>
        <w:tabs>
          <w:tab w:val="num" w:pos="226"/>
          <w:tab w:val="num" w:pos="284"/>
          <w:tab w:val="left" w:pos="5103"/>
        </w:tabs>
        <w:snapToGrid w:val="0"/>
        <w:rPr>
          <w:rFonts w:eastAsia="SimSun"/>
          <w:b/>
          <w:sz w:val="21"/>
          <w:szCs w:val="21"/>
          <w:lang w:val="en-GB" w:eastAsia="zh-CN"/>
        </w:rPr>
      </w:pPr>
      <w:r w:rsidRPr="00EB1460">
        <w:rPr>
          <w:rFonts w:eastAsia="SimSun"/>
          <w:b/>
          <w:sz w:val="21"/>
          <w:szCs w:val="21"/>
          <w:lang w:val="en-GB" w:eastAsia="zh-CN"/>
        </w:rPr>
        <w:t xml:space="preserve">Observation 1: The power boosting on Carrier #2 for 2Tx-2Tx switching can be supported in the same signalling and capability as that on Carrier #2 for 1Tx-2Tx switching in Rel-16 between two uplink carriers. </w:t>
      </w:r>
    </w:p>
    <w:p w14:paraId="6C0CB21F" w14:textId="198AFB7B" w:rsidR="00F7181D" w:rsidRDefault="00F7181D"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During discussion on this issue in RAN4#98bis-e, a concern was raised:</w:t>
      </w:r>
      <w:r w:rsidR="003657C5">
        <w:rPr>
          <w:rFonts w:eastAsia="SimSun"/>
          <w:bCs/>
          <w:sz w:val="21"/>
          <w:szCs w:val="21"/>
          <w:lang w:val="en-GB" w:eastAsia="zh-CN"/>
        </w:rPr>
        <w:t xml:space="preserve"> there is no UE supporting PC3 CA+power boosting but not supporting PC2 CA [1]</w:t>
      </w:r>
      <w:r w:rsidR="006272EA">
        <w:rPr>
          <w:rFonts w:eastAsia="SimSun"/>
          <w:bCs/>
          <w:sz w:val="21"/>
          <w:szCs w:val="21"/>
          <w:lang w:val="en-GB" w:eastAsia="zh-CN"/>
        </w:rPr>
        <w:t>. Actually this is not the point. A UE can support both PC3 CA + power boosting and PC2 CA based on the same receiver architecture and hardware capability. The point is just whether or not to allow these two operations.</w:t>
      </w:r>
    </w:p>
    <w:p w14:paraId="5CCBEE03" w14:textId="799DC131" w:rsidR="00E47210" w:rsidRPr="006272EA" w:rsidRDefault="006272EA" w:rsidP="009B2891">
      <w:pPr>
        <w:pStyle w:val="BodyText"/>
        <w:tabs>
          <w:tab w:val="num" w:pos="226"/>
          <w:tab w:val="num" w:pos="284"/>
          <w:tab w:val="left" w:pos="5103"/>
        </w:tabs>
        <w:snapToGrid w:val="0"/>
        <w:rPr>
          <w:rFonts w:eastAsia="SimSun"/>
          <w:b/>
          <w:sz w:val="21"/>
          <w:szCs w:val="21"/>
          <w:lang w:val="en-GB" w:eastAsia="zh-CN"/>
        </w:rPr>
      </w:pPr>
      <w:r w:rsidRPr="006272EA">
        <w:rPr>
          <w:rFonts w:eastAsia="SimSun"/>
          <w:b/>
          <w:sz w:val="21"/>
          <w:szCs w:val="21"/>
          <w:lang w:val="en-GB" w:eastAsia="zh-CN"/>
        </w:rPr>
        <w:t>Observation 2: A UE can support both PC3 CA + power boosting and PC2 CA based on the same receiver architecture and hardware capability</w:t>
      </w:r>
      <w:r>
        <w:rPr>
          <w:rFonts w:eastAsia="SimSun"/>
          <w:b/>
          <w:sz w:val="21"/>
          <w:szCs w:val="21"/>
          <w:lang w:val="en-GB" w:eastAsia="zh-CN"/>
        </w:rPr>
        <w:t>.</w:t>
      </w:r>
    </w:p>
    <w:p w14:paraId="73A7B3FE" w14:textId="4EE09254" w:rsidR="006272EA" w:rsidRDefault="006272EA"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If a CA band combination is defined as PC3 CA with UL-MIMO PC2 on Carrier#2, and no PC2 is introduced for the CA band combination, then the performance gap to the case when the band combination operates as an SUL band combination is still there because of unnecessary </w:t>
      </w:r>
      <w:r w:rsidR="006C5350">
        <w:rPr>
          <w:rFonts w:eastAsia="SimSun"/>
          <w:bCs/>
          <w:sz w:val="21"/>
          <w:szCs w:val="21"/>
          <w:lang w:val="en-GB" w:eastAsia="zh-CN"/>
        </w:rPr>
        <w:t>arbitrary</w:t>
      </w:r>
      <w:r>
        <w:rPr>
          <w:rFonts w:eastAsia="SimSun"/>
          <w:bCs/>
          <w:sz w:val="21"/>
          <w:szCs w:val="21"/>
          <w:lang w:val="en-GB" w:eastAsia="zh-CN"/>
        </w:rPr>
        <w:t xml:space="preserve"> restriction on CA if power boosting is not enabled.</w:t>
      </w:r>
    </w:p>
    <w:p w14:paraId="5176C14E" w14:textId="091DDD4D" w:rsidR="00F7181D" w:rsidRPr="006272EA" w:rsidRDefault="006272EA" w:rsidP="009B2891">
      <w:pPr>
        <w:pStyle w:val="BodyText"/>
        <w:tabs>
          <w:tab w:val="num" w:pos="226"/>
          <w:tab w:val="num" w:pos="284"/>
          <w:tab w:val="left" w:pos="5103"/>
        </w:tabs>
        <w:snapToGrid w:val="0"/>
        <w:rPr>
          <w:rFonts w:eastAsia="SimSun"/>
          <w:b/>
          <w:sz w:val="21"/>
          <w:szCs w:val="21"/>
          <w:lang w:val="en-GB" w:eastAsia="zh-CN"/>
        </w:rPr>
      </w:pPr>
      <w:r w:rsidRPr="006272EA">
        <w:rPr>
          <w:rFonts w:eastAsia="SimSun"/>
          <w:b/>
          <w:sz w:val="21"/>
          <w:szCs w:val="21"/>
          <w:lang w:val="en-GB" w:eastAsia="zh-CN"/>
        </w:rPr>
        <w:t xml:space="preserve">Observation 3: Performance gap of a band combination with PC2 capable Carrier#2 between PC3 CA and SUL is still existing due to the unnecessary </w:t>
      </w:r>
      <w:r w:rsidR="006C5350">
        <w:rPr>
          <w:rFonts w:eastAsia="SimSun"/>
          <w:b/>
          <w:sz w:val="21"/>
          <w:szCs w:val="21"/>
          <w:lang w:val="en-GB" w:eastAsia="zh-CN"/>
        </w:rPr>
        <w:t>arbitrary</w:t>
      </w:r>
      <w:r w:rsidRPr="006272EA">
        <w:rPr>
          <w:rFonts w:eastAsia="SimSun"/>
          <w:b/>
          <w:sz w:val="21"/>
          <w:szCs w:val="21"/>
          <w:lang w:val="en-GB" w:eastAsia="zh-CN"/>
        </w:rPr>
        <w:t xml:space="preserve"> restriction if power boosting on Carrier #2 is not enabled.</w:t>
      </w:r>
    </w:p>
    <w:p w14:paraId="05C70A75" w14:textId="77777777" w:rsidR="00EB1460" w:rsidRDefault="00EB1460" w:rsidP="009C0ACA">
      <w:pPr>
        <w:pStyle w:val="BodyText"/>
        <w:tabs>
          <w:tab w:val="num" w:pos="226"/>
          <w:tab w:val="num" w:pos="284"/>
          <w:tab w:val="left" w:pos="5103"/>
        </w:tabs>
        <w:snapToGrid w:val="0"/>
        <w:rPr>
          <w:rFonts w:eastAsia="SimSun"/>
          <w:b/>
          <w:bCs/>
          <w:sz w:val="21"/>
          <w:szCs w:val="21"/>
          <w:lang w:val="en-GB" w:eastAsia="zh-CN"/>
        </w:rPr>
      </w:pPr>
    </w:p>
    <w:p w14:paraId="7BFFF71C" w14:textId="2F8D449A" w:rsidR="009C0ACA"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AF36B7">
        <w:rPr>
          <w:rFonts w:eastAsia="SimSun"/>
          <w:b/>
          <w:bCs/>
          <w:sz w:val="21"/>
          <w:szCs w:val="21"/>
          <w:lang w:val="en-GB" w:eastAsia="zh-CN"/>
        </w:rPr>
        <w:t xml:space="preserve"> </w:t>
      </w:r>
      <w:r w:rsidR="004A4790">
        <w:rPr>
          <w:rFonts w:eastAsia="SimSun"/>
          <w:b/>
          <w:bCs/>
          <w:sz w:val="21"/>
          <w:szCs w:val="21"/>
          <w:lang w:val="en-GB" w:eastAsia="zh-CN"/>
        </w:rPr>
        <w:t xml:space="preserve">Support power boosting </w:t>
      </w:r>
      <w:r w:rsidR="006272EA">
        <w:rPr>
          <w:rFonts w:eastAsia="SimSun"/>
          <w:b/>
          <w:bCs/>
          <w:sz w:val="21"/>
          <w:szCs w:val="21"/>
          <w:lang w:val="en-GB" w:eastAsia="zh-CN"/>
        </w:rPr>
        <w:t>on Carrier#2</w:t>
      </w:r>
      <w:r w:rsidR="004A4790">
        <w:rPr>
          <w:rFonts w:eastAsia="SimSun"/>
          <w:b/>
          <w:bCs/>
          <w:sz w:val="21"/>
          <w:szCs w:val="21"/>
          <w:lang w:val="en-GB" w:eastAsia="zh-CN"/>
        </w:rPr>
        <w:t xml:space="preserve"> for </w:t>
      </w:r>
      <w:r w:rsidR="006272EA">
        <w:rPr>
          <w:rFonts w:eastAsia="SimSun"/>
          <w:b/>
          <w:bCs/>
          <w:sz w:val="21"/>
          <w:szCs w:val="21"/>
          <w:lang w:val="en-GB" w:eastAsia="zh-CN"/>
        </w:rPr>
        <w:t xml:space="preserve">PC3 </w:t>
      </w:r>
      <w:r w:rsidR="004A4790">
        <w:rPr>
          <w:rFonts w:eastAsia="SimSun"/>
          <w:b/>
          <w:bCs/>
          <w:sz w:val="21"/>
          <w:szCs w:val="21"/>
          <w:lang w:val="en-GB" w:eastAsia="zh-CN"/>
        </w:rPr>
        <w:t xml:space="preserve">CA in </w:t>
      </w:r>
      <w:r w:rsidR="006272EA">
        <w:rPr>
          <w:rFonts w:eastAsia="SimSun"/>
          <w:b/>
          <w:bCs/>
          <w:sz w:val="21"/>
          <w:szCs w:val="21"/>
          <w:lang w:val="en-GB" w:eastAsia="zh-CN"/>
        </w:rPr>
        <w:t>2Tx-2Tx switching between two uplink carriers in Rel-17</w:t>
      </w:r>
      <w:r w:rsidR="004A4790">
        <w:rPr>
          <w:rFonts w:eastAsia="SimSun"/>
          <w:b/>
          <w:bCs/>
          <w:sz w:val="21"/>
          <w:szCs w:val="21"/>
          <w:lang w:val="en-GB" w:eastAsia="zh-CN"/>
        </w:rPr>
        <w:t>.</w:t>
      </w:r>
      <w:r w:rsidR="00AF36B7">
        <w:rPr>
          <w:rFonts w:eastAsia="SimSun"/>
          <w:b/>
          <w:bCs/>
          <w:sz w:val="21"/>
          <w:szCs w:val="21"/>
          <w:lang w:val="en-GB" w:eastAsia="zh-CN"/>
        </w:rPr>
        <w:t xml:space="preserve"> </w:t>
      </w:r>
      <w:r w:rsidRPr="009C0ACA">
        <w:rPr>
          <w:rFonts w:eastAsia="SimSun"/>
          <w:b/>
          <w:bCs/>
          <w:sz w:val="21"/>
          <w:szCs w:val="21"/>
          <w:lang w:val="en-GB" w:eastAsia="zh-CN"/>
        </w:rPr>
        <w:t xml:space="preserve"> </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1C1D2D6C" w14:textId="11D8F620" w:rsidR="003E361E" w:rsidRDefault="009C0ACA" w:rsidP="009B2891">
      <w:pPr>
        <w:pStyle w:val="BodyText"/>
        <w:tabs>
          <w:tab w:val="num" w:pos="226"/>
          <w:tab w:val="num" w:pos="284"/>
          <w:tab w:val="left" w:pos="5103"/>
        </w:tabs>
        <w:snapToGrid w:val="0"/>
        <w:rPr>
          <w:rFonts w:eastAsia="SimSun"/>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observation</w:t>
      </w:r>
      <w:r w:rsidR="00F901A8">
        <w:rPr>
          <w:rFonts w:eastAsia="SimSun"/>
          <w:bCs/>
          <w:sz w:val="21"/>
          <w:szCs w:val="21"/>
          <w:lang w:val="en-GB" w:eastAsia="zh-CN"/>
        </w:rPr>
        <w:t>s</w:t>
      </w:r>
      <w:r>
        <w:rPr>
          <w:rFonts w:eastAsia="SimSun"/>
          <w:bCs/>
          <w:sz w:val="21"/>
          <w:szCs w:val="21"/>
          <w:lang w:val="en-GB" w:eastAsia="zh-CN"/>
        </w:rPr>
        <w:t xml:space="preserve"> and proposal for </w:t>
      </w:r>
      <w:r w:rsidR="00C07C34">
        <w:rPr>
          <w:rFonts w:eastAsia="SimSun"/>
          <w:bCs/>
          <w:sz w:val="21"/>
          <w:szCs w:val="21"/>
          <w:lang w:val="en-GB" w:eastAsia="zh-CN"/>
        </w:rPr>
        <w:t>2Tx-2Tx switching between two uplink carriers in Rel-17</w:t>
      </w:r>
      <w:r w:rsidR="00F901A8">
        <w:rPr>
          <w:rFonts w:eastAsia="SimSun"/>
          <w:bCs/>
          <w:sz w:val="21"/>
          <w:szCs w:val="21"/>
          <w:lang w:val="en-GB" w:eastAsia="zh-CN"/>
        </w:rPr>
        <w:t>:</w:t>
      </w:r>
    </w:p>
    <w:p w14:paraId="4B66D502" w14:textId="6FDBAFAE" w:rsidR="00C07C34" w:rsidRDefault="00E346FA" w:rsidP="009B2891">
      <w:pPr>
        <w:pStyle w:val="BodyText"/>
        <w:tabs>
          <w:tab w:val="num" w:pos="226"/>
          <w:tab w:val="num" w:pos="284"/>
          <w:tab w:val="left" w:pos="5103"/>
        </w:tabs>
        <w:snapToGrid w:val="0"/>
        <w:rPr>
          <w:rFonts w:eastAsia="SimSun"/>
          <w:b/>
          <w:sz w:val="21"/>
          <w:szCs w:val="21"/>
          <w:lang w:val="en-GB" w:eastAsia="zh-CN"/>
        </w:rPr>
      </w:pPr>
      <w:r w:rsidRPr="00EB1460">
        <w:rPr>
          <w:rFonts w:eastAsia="SimSun"/>
          <w:b/>
          <w:sz w:val="21"/>
          <w:szCs w:val="21"/>
          <w:lang w:val="en-GB" w:eastAsia="zh-CN"/>
        </w:rPr>
        <w:t>Observation 1: The power boosting on Carrier #2 for 2Tx-2Tx switching can be supported in the same signalling and capability as that on Carrier #2 for 1Tx-2Tx switching in Rel-16 between two uplink carriers.</w:t>
      </w:r>
    </w:p>
    <w:p w14:paraId="2020C0A1" w14:textId="77777777" w:rsidR="00E346FA" w:rsidRPr="006272EA" w:rsidRDefault="00E346FA" w:rsidP="00E346FA">
      <w:pPr>
        <w:pStyle w:val="BodyText"/>
        <w:tabs>
          <w:tab w:val="num" w:pos="226"/>
          <w:tab w:val="num" w:pos="284"/>
          <w:tab w:val="left" w:pos="5103"/>
        </w:tabs>
        <w:snapToGrid w:val="0"/>
        <w:rPr>
          <w:rFonts w:eastAsia="SimSun"/>
          <w:b/>
          <w:sz w:val="21"/>
          <w:szCs w:val="21"/>
          <w:lang w:val="en-GB" w:eastAsia="zh-CN"/>
        </w:rPr>
      </w:pPr>
      <w:r w:rsidRPr="006272EA">
        <w:rPr>
          <w:rFonts w:eastAsia="SimSun"/>
          <w:b/>
          <w:sz w:val="21"/>
          <w:szCs w:val="21"/>
          <w:lang w:val="en-GB" w:eastAsia="zh-CN"/>
        </w:rPr>
        <w:t>Observation 2: A UE can support both PC3 CA + power boosting and PC2 CA based on the same receiver architecture and hardware capability</w:t>
      </w:r>
      <w:r>
        <w:rPr>
          <w:rFonts w:eastAsia="SimSun"/>
          <w:b/>
          <w:sz w:val="21"/>
          <w:szCs w:val="21"/>
          <w:lang w:val="en-GB" w:eastAsia="zh-CN"/>
        </w:rPr>
        <w:t>.</w:t>
      </w:r>
    </w:p>
    <w:p w14:paraId="6EB1BD45" w14:textId="6B440BB5" w:rsidR="00E346FA" w:rsidRPr="006272EA" w:rsidRDefault="00E346FA" w:rsidP="00E346FA">
      <w:pPr>
        <w:pStyle w:val="BodyText"/>
        <w:tabs>
          <w:tab w:val="num" w:pos="226"/>
          <w:tab w:val="num" w:pos="284"/>
          <w:tab w:val="left" w:pos="5103"/>
        </w:tabs>
        <w:snapToGrid w:val="0"/>
        <w:rPr>
          <w:rFonts w:eastAsia="SimSun"/>
          <w:b/>
          <w:sz w:val="21"/>
          <w:szCs w:val="21"/>
          <w:lang w:val="en-GB" w:eastAsia="zh-CN"/>
        </w:rPr>
      </w:pPr>
      <w:r w:rsidRPr="006272EA">
        <w:rPr>
          <w:rFonts w:eastAsia="SimSun"/>
          <w:b/>
          <w:sz w:val="21"/>
          <w:szCs w:val="21"/>
          <w:lang w:val="en-GB" w:eastAsia="zh-CN"/>
        </w:rPr>
        <w:t xml:space="preserve">Observation 3: Performance gap of a band combination with PC2 capable Carrier#2 between PC3 CA and SUL is still existing due to the unnecessary </w:t>
      </w:r>
      <w:r w:rsidR="00F95B4D">
        <w:rPr>
          <w:rFonts w:eastAsia="SimSun"/>
          <w:b/>
          <w:sz w:val="21"/>
          <w:szCs w:val="21"/>
          <w:lang w:val="en-GB" w:eastAsia="zh-CN"/>
        </w:rPr>
        <w:t>arbitrary</w:t>
      </w:r>
      <w:r w:rsidRPr="006272EA">
        <w:rPr>
          <w:rFonts w:eastAsia="SimSun"/>
          <w:b/>
          <w:sz w:val="21"/>
          <w:szCs w:val="21"/>
          <w:lang w:val="en-GB" w:eastAsia="zh-CN"/>
        </w:rPr>
        <w:t xml:space="preserve"> restriction if power boosting on Carrier #2 is not enabled.</w:t>
      </w:r>
    </w:p>
    <w:p w14:paraId="33B6F614" w14:textId="77777777" w:rsidR="00E346FA" w:rsidRDefault="00E346FA" w:rsidP="00E346FA">
      <w:pPr>
        <w:pStyle w:val="BodyText"/>
        <w:tabs>
          <w:tab w:val="num" w:pos="226"/>
          <w:tab w:val="num" w:pos="284"/>
          <w:tab w:val="left" w:pos="5103"/>
        </w:tabs>
        <w:snapToGrid w:val="0"/>
        <w:rPr>
          <w:rFonts w:eastAsia="SimSun"/>
          <w:b/>
          <w:bCs/>
          <w:sz w:val="21"/>
          <w:szCs w:val="21"/>
          <w:lang w:val="en-GB" w:eastAsia="zh-CN"/>
        </w:rPr>
      </w:pPr>
    </w:p>
    <w:p w14:paraId="59EF92EE" w14:textId="0D0B3A68" w:rsidR="00E346FA" w:rsidRDefault="00E346FA" w:rsidP="00E346FA">
      <w:pPr>
        <w:pStyle w:val="BodyText"/>
        <w:tabs>
          <w:tab w:val="num" w:pos="226"/>
          <w:tab w:val="num" w:pos="284"/>
          <w:tab w:val="left" w:pos="5103"/>
        </w:tabs>
        <w:snapToGrid w:val="0"/>
        <w:rPr>
          <w:rFonts w:eastAsia="SimSun"/>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Support power boosting on Carrier#2 for PC3 CA in 2Tx-2Tx switching between two uplink carriers in Rel-17.</w:t>
      </w: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16AE4FBD" w:rsidR="00A208FC" w:rsidRDefault="00D0160F" w:rsidP="002000ED">
      <w:pPr>
        <w:pStyle w:val="List2"/>
      </w:pPr>
      <w:r w:rsidRPr="00D0160F">
        <w:t>R</w:t>
      </w:r>
      <w:r w:rsidR="002000ED">
        <w:t>4-210</w:t>
      </w:r>
      <w:r w:rsidR="003E476C">
        <w:t>5466</w:t>
      </w:r>
      <w:r w:rsidR="002000ED">
        <w:t xml:space="preserve">, </w:t>
      </w:r>
      <w:r w:rsidR="002000ED" w:rsidRPr="002000ED">
        <w:t>Email discussion summary for [98</w:t>
      </w:r>
      <w:r w:rsidR="003E476C">
        <w:t>b-</w:t>
      </w:r>
      <w:r w:rsidR="002000ED" w:rsidRPr="002000ED">
        <w:t>e][1</w:t>
      </w:r>
      <w:r w:rsidR="003E476C">
        <w:t>29</w:t>
      </w:r>
      <w:r w:rsidR="002000ED" w:rsidRPr="002000ED">
        <w:t>] NR_RF_FR1_enh_Part_2</w:t>
      </w:r>
      <w:r w:rsidR="002000ED">
        <w:t>, China Telecom</w:t>
      </w:r>
    </w:p>
    <w:p w14:paraId="757B2740" w14:textId="6F391F18" w:rsidR="009D057D" w:rsidRPr="00A21BF9" w:rsidRDefault="003E476C" w:rsidP="002000ED">
      <w:pPr>
        <w:pStyle w:val="List2"/>
      </w:pPr>
      <w:r>
        <w:t xml:space="preserve">R4-2104638, </w:t>
      </w:r>
      <w:r>
        <w:rPr>
          <w:sz w:val="24"/>
          <w:lang w:val="en-US"/>
        </w:rPr>
        <w:t>Further discussion on UL Tx switching in Rel-17, ZTE</w:t>
      </w:r>
    </w:p>
    <w:p w14:paraId="7D6ADB78" w14:textId="20E1A17B" w:rsidR="00A21BF9" w:rsidRPr="00183F7C" w:rsidRDefault="00A21BF9" w:rsidP="002000ED">
      <w:pPr>
        <w:pStyle w:val="List2"/>
      </w:pPr>
      <w:r>
        <w:t xml:space="preserve">R4-2105087, </w:t>
      </w:r>
      <w:r w:rsidRPr="00A21BF9">
        <w:t>MPR for 26 dBm transmissions on switched carriers</w:t>
      </w:r>
      <w:r>
        <w:t>, Ericsson</w:t>
      </w:r>
    </w:p>
    <w:sectPr w:rsidR="00A21BF9" w:rsidRPr="00183F7C"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0C74B" w14:textId="77777777" w:rsidR="00315F24" w:rsidRDefault="00315F24" w:rsidP="00E7784C">
      <w:r>
        <w:separator/>
      </w:r>
    </w:p>
  </w:endnote>
  <w:endnote w:type="continuationSeparator" w:id="0">
    <w:p w14:paraId="75BB7B8A" w14:textId="77777777" w:rsidR="00315F24" w:rsidRDefault="00315F24"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1AE2C" w14:textId="77777777" w:rsidR="00315F24" w:rsidRDefault="00315F24" w:rsidP="00E7784C">
      <w:r>
        <w:separator/>
      </w:r>
    </w:p>
  </w:footnote>
  <w:footnote w:type="continuationSeparator" w:id="0">
    <w:p w14:paraId="0B8C534F" w14:textId="77777777" w:rsidR="00315F24" w:rsidRDefault="00315F24"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B4F67"/>
    <w:multiLevelType w:val="hybridMultilevel"/>
    <w:tmpl w:val="9ACABF78"/>
    <w:lvl w:ilvl="0" w:tplc="FDF424BE">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19"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1"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8"/>
  </w:num>
  <w:num w:numId="4">
    <w:abstractNumId w:val="11"/>
  </w:num>
  <w:num w:numId="5">
    <w:abstractNumId w:val="14"/>
  </w:num>
  <w:num w:numId="6">
    <w:abstractNumId w:val="0"/>
  </w:num>
  <w:num w:numId="7">
    <w:abstractNumId w:val="19"/>
  </w:num>
  <w:num w:numId="8">
    <w:abstractNumId w:val="7"/>
  </w:num>
  <w:num w:numId="9">
    <w:abstractNumId w:val="5"/>
  </w:num>
  <w:num w:numId="10">
    <w:abstractNumId w:val="13"/>
  </w:num>
  <w:num w:numId="11">
    <w:abstractNumId w:val="1"/>
  </w:num>
  <w:num w:numId="12">
    <w:abstractNumId w:val="18"/>
  </w:num>
  <w:num w:numId="13">
    <w:abstractNumId w:val="18"/>
  </w:num>
  <w:num w:numId="14">
    <w:abstractNumId w:val="18"/>
  </w:num>
  <w:num w:numId="15">
    <w:abstractNumId w:val="10"/>
  </w:num>
  <w:num w:numId="16">
    <w:abstractNumId w:val="15"/>
  </w:num>
  <w:num w:numId="17">
    <w:abstractNumId w:val="18"/>
  </w:num>
  <w:num w:numId="18">
    <w:abstractNumId w:val="4"/>
  </w:num>
  <w:num w:numId="19">
    <w:abstractNumId w:val="8"/>
  </w:num>
  <w:num w:numId="20">
    <w:abstractNumId w:val="2"/>
  </w:num>
  <w:num w:numId="21">
    <w:abstractNumId w:val="9"/>
  </w:num>
  <w:num w:numId="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7"/>
  </w:num>
  <w:num w:numId="27">
    <w:abstractNumId w:val="21"/>
  </w:num>
  <w:num w:numId="28">
    <w:abstractNumId w:val="20"/>
  </w:num>
  <w:num w:numId="29">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5CD"/>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0709B"/>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ACE"/>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0F55"/>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0ED"/>
    <w:rsid w:val="00200EEC"/>
    <w:rsid w:val="002025EF"/>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06F"/>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1AE"/>
    <w:rsid w:val="00301B7D"/>
    <w:rsid w:val="00302227"/>
    <w:rsid w:val="00302536"/>
    <w:rsid w:val="00302B27"/>
    <w:rsid w:val="00302B4D"/>
    <w:rsid w:val="00303A73"/>
    <w:rsid w:val="00305449"/>
    <w:rsid w:val="0031014E"/>
    <w:rsid w:val="0031131E"/>
    <w:rsid w:val="00311D66"/>
    <w:rsid w:val="003126CF"/>
    <w:rsid w:val="00312E78"/>
    <w:rsid w:val="00313863"/>
    <w:rsid w:val="00314FCA"/>
    <w:rsid w:val="00315F24"/>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7C5"/>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21BB"/>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E476C"/>
    <w:rsid w:val="003F1589"/>
    <w:rsid w:val="003F20B3"/>
    <w:rsid w:val="003F3670"/>
    <w:rsid w:val="00400CFF"/>
    <w:rsid w:val="004018EB"/>
    <w:rsid w:val="00401B4C"/>
    <w:rsid w:val="004022F2"/>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568E6"/>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6BB0"/>
    <w:rsid w:val="00497026"/>
    <w:rsid w:val="0049728E"/>
    <w:rsid w:val="00497AB4"/>
    <w:rsid w:val="004A0C9A"/>
    <w:rsid w:val="004A1CAC"/>
    <w:rsid w:val="004A2013"/>
    <w:rsid w:val="004A2D64"/>
    <w:rsid w:val="004A2E19"/>
    <w:rsid w:val="004A34D4"/>
    <w:rsid w:val="004A4082"/>
    <w:rsid w:val="004A4790"/>
    <w:rsid w:val="004A4FFD"/>
    <w:rsid w:val="004A501F"/>
    <w:rsid w:val="004A69CB"/>
    <w:rsid w:val="004A74D2"/>
    <w:rsid w:val="004B0DDD"/>
    <w:rsid w:val="004B2F02"/>
    <w:rsid w:val="004B3987"/>
    <w:rsid w:val="004B3D42"/>
    <w:rsid w:val="004C1947"/>
    <w:rsid w:val="004C3F85"/>
    <w:rsid w:val="004C4374"/>
    <w:rsid w:val="004C5B13"/>
    <w:rsid w:val="004C649B"/>
    <w:rsid w:val="004C79CB"/>
    <w:rsid w:val="004D14D8"/>
    <w:rsid w:val="004D2689"/>
    <w:rsid w:val="004D27A5"/>
    <w:rsid w:val="004D2978"/>
    <w:rsid w:val="004D31B4"/>
    <w:rsid w:val="004D338D"/>
    <w:rsid w:val="004D3B28"/>
    <w:rsid w:val="004D4F3B"/>
    <w:rsid w:val="004D5271"/>
    <w:rsid w:val="004D5B7A"/>
    <w:rsid w:val="004D68AF"/>
    <w:rsid w:val="004D69CF"/>
    <w:rsid w:val="004D7161"/>
    <w:rsid w:val="004D7A33"/>
    <w:rsid w:val="004D7EB8"/>
    <w:rsid w:val="004E2625"/>
    <w:rsid w:val="004E2EBA"/>
    <w:rsid w:val="004E3108"/>
    <w:rsid w:val="004E4058"/>
    <w:rsid w:val="004E4ED5"/>
    <w:rsid w:val="004E5E68"/>
    <w:rsid w:val="004E735A"/>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38D6"/>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0C62"/>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272EA"/>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663"/>
    <w:rsid w:val="006C4BC5"/>
    <w:rsid w:val="006C4EEA"/>
    <w:rsid w:val="006C5350"/>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64F"/>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35"/>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350"/>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0B9"/>
    <w:rsid w:val="008A0764"/>
    <w:rsid w:val="008A0CC1"/>
    <w:rsid w:val="008A10DB"/>
    <w:rsid w:val="008A5BFE"/>
    <w:rsid w:val="008A5FEB"/>
    <w:rsid w:val="008A627D"/>
    <w:rsid w:val="008A6BBC"/>
    <w:rsid w:val="008B22DB"/>
    <w:rsid w:val="008B43ED"/>
    <w:rsid w:val="008B6231"/>
    <w:rsid w:val="008B6360"/>
    <w:rsid w:val="008C074D"/>
    <w:rsid w:val="008C10CC"/>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6FE4"/>
    <w:rsid w:val="008D74E3"/>
    <w:rsid w:val="008E07F4"/>
    <w:rsid w:val="008E0B59"/>
    <w:rsid w:val="008E18F1"/>
    <w:rsid w:val="008E1AA7"/>
    <w:rsid w:val="008E491E"/>
    <w:rsid w:val="008E4AC4"/>
    <w:rsid w:val="008E70F1"/>
    <w:rsid w:val="008F022D"/>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20C"/>
    <w:rsid w:val="00965763"/>
    <w:rsid w:val="00965F20"/>
    <w:rsid w:val="0097101E"/>
    <w:rsid w:val="009710A0"/>
    <w:rsid w:val="00971DE9"/>
    <w:rsid w:val="00973D39"/>
    <w:rsid w:val="009756A7"/>
    <w:rsid w:val="00975B8F"/>
    <w:rsid w:val="00976A01"/>
    <w:rsid w:val="00976F2B"/>
    <w:rsid w:val="0097706D"/>
    <w:rsid w:val="00977D5A"/>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57A7"/>
    <w:rsid w:val="009C6CEA"/>
    <w:rsid w:val="009D057D"/>
    <w:rsid w:val="009D3BD5"/>
    <w:rsid w:val="009D3F31"/>
    <w:rsid w:val="009D485D"/>
    <w:rsid w:val="009D6036"/>
    <w:rsid w:val="009D6BE9"/>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C91"/>
    <w:rsid w:val="00A11E5E"/>
    <w:rsid w:val="00A12160"/>
    <w:rsid w:val="00A1321A"/>
    <w:rsid w:val="00A13EAD"/>
    <w:rsid w:val="00A1485E"/>
    <w:rsid w:val="00A2040A"/>
    <w:rsid w:val="00A208FC"/>
    <w:rsid w:val="00A21296"/>
    <w:rsid w:val="00A21825"/>
    <w:rsid w:val="00A2182A"/>
    <w:rsid w:val="00A21BF9"/>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67FD4"/>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6B7"/>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1FE0"/>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07C34"/>
    <w:rsid w:val="00C10465"/>
    <w:rsid w:val="00C11E34"/>
    <w:rsid w:val="00C12051"/>
    <w:rsid w:val="00C126F1"/>
    <w:rsid w:val="00C12A87"/>
    <w:rsid w:val="00C13914"/>
    <w:rsid w:val="00C13E3C"/>
    <w:rsid w:val="00C14208"/>
    <w:rsid w:val="00C14691"/>
    <w:rsid w:val="00C16D68"/>
    <w:rsid w:val="00C2034D"/>
    <w:rsid w:val="00C21FCE"/>
    <w:rsid w:val="00C22580"/>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6F5"/>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D28"/>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46FA"/>
    <w:rsid w:val="00E35D35"/>
    <w:rsid w:val="00E400B1"/>
    <w:rsid w:val="00E40681"/>
    <w:rsid w:val="00E40C58"/>
    <w:rsid w:val="00E41651"/>
    <w:rsid w:val="00E41D76"/>
    <w:rsid w:val="00E45C9B"/>
    <w:rsid w:val="00E47210"/>
    <w:rsid w:val="00E47DB0"/>
    <w:rsid w:val="00E50F7D"/>
    <w:rsid w:val="00E5321E"/>
    <w:rsid w:val="00E5357C"/>
    <w:rsid w:val="00E54B12"/>
    <w:rsid w:val="00E60F9B"/>
    <w:rsid w:val="00E627E6"/>
    <w:rsid w:val="00E648C1"/>
    <w:rsid w:val="00E64E79"/>
    <w:rsid w:val="00E66282"/>
    <w:rsid w:val="00E66344"/>
    <w:rsid w:val="00E70DF4"/>
    <w:rsid w:val="00E71439"/>
    <w:rsid w:val="00E72928"/>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6C0"/>
    <w:rsid w:val="00EA284E"/>
    <w:rsid w:val="00EA2FE3"/>
    <w:rsid w:val="00EA39A9"/>
    <w:rsid w:val="00EA5A55"/>
    <w:rsid w:val="00EA60F5"/>
    <w:rsid w:val="00EA67F1"/>
    <w:rsid w:val="00EA7095"/>
    <w:rsid w:val="00EA7D5D"/>
    <w:rsid w:val="00EB094C"/>
    <w:rsid w:val="00EB0B53"/>
    <w:rsid w:val="00EB0B6B"/>
    <w:rsid w:val="00EB1460"/>
    <w:rsid w:val="00EB1DCC"/>
    <w:rsid w:val="00EB21C9"/>
    <w:rsid w:val="00EB2EBB"/>
    <w:rsid w:val="00EB336A"/>
    <w:rsid w:val="00EB4153"/>
    <w:rsid w:val="00EB5155"/>
    <w:rsid w:val="00EB54B6"/>
    <w:rsid w:val="00EB6F75"/>
    <w:rsid w:val="00EC08A1"/>
    <w:rsid w:val="00EC134B"/>
    <w:rsid w:val="00EC1872"/>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5F9F"/>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1D"/>
    <w:rsid w:val="00F71845"/>
    <w:rsid w:val="00F74AA8"/>
    <w:rsid w:val="00F74D09"/>
    <w:rsid w:val="00F75643"/>
    <w:rsid w:val="00F765F8"/>
    <w:rsid w:val="00F776A2"/>
    <w:rsid w:val="00F81824"/>
    <w:rsid w:val="00F81EE2"/>
    <w:rsid w:val="00F84853"/>
    <w:rsid w:val="00F8657A"/>
    <w:rsid w:val="00F870B8"/>
    <w:rsid w:val="00F8787B"/>
    <w:rsid w:val="00F901A8"/>
    <w:rsid w:val="00F90FC5"/>
    <w:rsid w:val="00F91492"/>
    <w:rsid w:val="00F91BD9"/>
    <w:rsid w:val="00F91D8D"/>
    <w:rsid w:val="00F93621"/>
    <w:rsid w:val="00F95B4D"/>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706"/>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64E6"/>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2000ED"/>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584</Words>
  <Characters>3332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(ZTE)</cp:lastModifiedBy>
  <cp:revision>23</cp:revision>
  <cp:lastPrinted>2015-02-02T11:17:00Z</cp:lastPrinted>
  <dcterms:created xsi:type="dcterms:W3CDTF">2021-05-04T10:20:00Z</dcterms:created>
  <dcterms:modified xsi:type="dcterms:W3CDTF">2021-05-11T08:33:00Z</dcterms:modified>
</cp:coreProperties>
</file>